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depuis 1997, mino appartient à la nouvelle génération du rap marseillais. en 2005, il était le premier à signer sur le label de soprano et il a pu bénéficier de l’expérience de ce dernier.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deux albums, de multiples apparitions sur des mix-tapes et compilations ainsi que des centaines de concerts à son actif, minoa su se tailler une réputation de showman à l’énergie débordante.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en effet, « l’enfant du vieux port » a toujours un flow si reconnaissable et ses lyrics sont toujours aussi soignés.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le rappeur avait disparu des radars, alors qu’il commençait à avoir un certain buzz et une belle reconnaissance jusqu’en 2011. puis durant plus de trois ans ce fut le silence radio.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mais ça, c’était avant l’annonce de son retour… ce n’est pas la moitié d’un come-back ! en effet c’est un morceau doublé d’un clip réalisé pour l’occasion par l’équipe d’idealuv qu’il nous sert en guise de retrouvailles.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kzg66vdq4cap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​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